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467" w:rsidRPr="00ED7467" w:rsidRDefault="00ED7467" w:rsidP="00ED7467">
      <w:pPr>
        <w:spacing w:before="100" w:beforeAutospacing="1" w:after="100" w:afterAutospacing="1" w:line="240" w:lineRule="auto"/>
        <w:outlineLvl w:val="0"/>
        <w:rPr>
          <w:rFonts w:ascii="Times New Roman" w:eastAsia="Times New Roman" w:hAnsi="Times New Roman" w:cs="Times New Roman"/>
          <w:b/>
          <w:bCs/>
          <w:kern w:val="36"/>
          <w:sz w:val="48"/>
          <w:szCs w:val="48"/>
          <w:lang w:val="fr-FR"/>
        </w:rPr>
      </w:pPr>
      <w:r w:rsidRPr="00ED7467">
        <w:rPr>
          <w:rFonts w:ascii="Times New Roman" w:eastAsia="Times New Roman" w:hAnsi="Times New Roman" w:cs="Times New Roman"/>
          <w:b/>
          <w:bCs/>
          <w:kern w:val="36"/>
          <w:sz w:val="48"/>
          <w:szCs w:val="48"/>
          <w:lang w:val="fr-FR"/>
        </w:rPr>
        <w:t>Conditions générales</w:t>
      </w:r>
    </w:p>
    <w:p w:rsidR="00ED7467" w:rsidRPr="00ED7467" w:rsidRDefault="00ED7467" w:rsidP="00ED7467">
      <w:pPr>
        <w:spacing w:before="100" w:beforeAutospacing="1" w:after="100" w:afterAutospacing="1" w:line="240" w:lineRule="auto"/>
        <w:rPr>
          <w:rFonts w:ascii="Times New Roman" w:eastAsia="Times New Roman" w:hAnsi="Times New Roman" w:cs="Times New Roman"/>
          <w:sz w:val="24"/>
          <w:szCs w:val="24"/>
          <w:lang w:val="fr-FR"/>
        </w:rPr>
      </w:pPr>
      <w:bookmarkStart w:id="0" w:name="_GoBack"/>
      <w:bookmarkEnd w:id="0"/>
      <w:r w:rsidRPr="00ED7467">
        <w:rPr>
          <w:rFonts w:ascii="Times New Roman" w:eastAsia="Times New Roman" w:hAnsi="Times New Roman" w:cs="Times New Roman"/>
          <w:b/>
          <w:bCs/>
          <w:sz w:val="24"/>
          <w:szCs w:val="24"/>
          <w:lang w:val="fr-FR"/>
        </w:rPr>
        <w:t>Conditions d’utilisation du site Internet</w:t>
      </w:r>
    </w:p>
    <w:p w:rsidR="00ED7467" w:rsidRPr="00ED7467" w:rsidRDefault="00ED7467" w:rsidP="00ED7467">
      <w:pPr>
        <w:spacing w:before="100" w:beforeAutospacing="1" w:after="100" w:afterAutospacing="1" w:line="240" w:lineRule="auto"/>
        <w:rPr>
          <w:rFonts w:ascii="Times New Roman" w:eastAsia="Times New Roman" w:hAnsi="Times New Roman" w:cs="Times New Roman"/>
          <w:sz w:val="24"/>
          <w:szCs w:val="24"/>
          <w:lang w:val="fr-FR"/>
        </w:rPr>
      </w:pPr>
      <w:r w:rsidRPr="00ED7467">
        <w:rPr>
          <w:rFonts w:ascii="Times New Roman" w:eastAsia="Times New Roman" w:hAnsi="Times New Roman" w:cs="Times New Roman"/>
          <w:sz w:val="24"/>
          <w:szCs w:val="24"/>
          <w:lang w:val="fr-FR"/>
        </w:rPr>
        <w:t>Ce site est géré et exploité par HRA Pharma Benelux, Regus Business Center, Pegasuslaan 5, B-1831 Diegem. L’accès à ce site et son utilisation sont soumis aux présentes conditions générales ainsi qu’à toutes les lois et réglementations applicables. En accédant à ce site et en y naviguant, vous acceptez les présentes conditions générales sans limitation ni qualification.</w:t>
      </w:r>
    </w:p>
    <w:p w:rsidR="00ED7467" w:rsidRPr="00ED7467" w:rsidRDefault="00ED7467" w:rsidP="00ED7467">
      <w:pPr>
        <w:spacing w:before="100" w:beforeAutospacing="1" w:after="100" w:afterAutospacing="1" w:line="240" w:lineRule="auto"/>
        <w:rPr>
          <w:rFonts w:ascii="Times New Roman" w:eastAsia="Times New Roman" w:hAnsi="Times New Roman" w:cs="Times New Roman"/>
          <w:sz w:val="24"/>
          <w:szCs w:val="24"/>
          <w:lang w:val="fr-FR"/>
        </w:rPr>
      </w:pPr>
      <w:r w:rsidRPr="00ED7467">
        <w:rPr>
          <w:rFonts w:ascii="Times New Roman" w:eastAsia="Times New Roman" w:hAnsi="Times New Roman" w:cs="Times New Roman"/>
          <w:sz w:val="24"/>
          <w:szCs w:val="24"/>
          <w:lang w:val="fr-FR"/>
        </w:rPr>
        <w:t>HRA Pharma se réserve le droit, s’il l’estime nécessaire, de changer occasionnellement et sans préavis les présentes conditions générales ; il est donc recommandé de les consulter régulièrement.</w:t>
      </w:r>
    </w:p>
    <w:p w:rsidR="00ED7467" w:rsidRPr="00ED7467" w:rsidRDefault="00ED7467" w:rsidP="00ED7467">
      <w:pPr>
        <w:spacing w:before="100" w:beforeAutospacing="1" w:after="100" w:afterAutospacing="1" w:line="240" w:lineRule="auto"/>
        <w:rPr>
          <w:rFonts w:ascii="Times New Roman" w:eastAsia="Times New Roman" w:hAnsi="Times New Roman" w:cs="Times New Roman"/>
          <w:sz w:val="24"/>
          <w:szCs w:val="24"/>
          <w:lang w:val="fr-FR"/>
        </w:rPr>
      </w:pPr>
      <w:r w:rsidRPr="00ED7467">
        <w:rPr>
          <w:rFonts w:ascii="Times New Roman" w:eastAsia="Times New Roman" w:hAnsi="Times New Roman" w:cs="Times New Roman"/>
          <w:sz w:val="24"/>
          <w:szCs w:val="24"/>
          <w:lang w:val="fr-FR"/>
        </w:rPr>
        <w:t>Ce site n’est pas destiné à fournir une opinion ou un avis médical. Les informations disponibles sur ce site ne doivent en aucun cas servir à poser un diagnostic médical, qui ne peut être établi que par un médecin qualifié.</w:t>
      </w:r>
    </w:p>
    <w:p w:rsidR="00ED7467" w:rsidRPr="00ED7467" w:rsidRDefault="00ED7467" w:rsidP="00ED7467">
      <w:pPr>
        <w:spacing w:before="100" w:beforeAutospacing="1" w:after="100" w:afterAutospacing="1" w:line="240" w:lineRule="auto"/>
        <w:rPr>
          <w:rFonts w:ascii="Times New Roman" w:eastAsia="Times New Roman" w:hAnsi="Times New Roman" w:cs="Times New Roman"/>
          <w:sz w:val="24"/>
          <w:szCs w:val="24"/>
          <w:lang w:val="fr-FR"/>
        </w:rPr>
      </w:pPr>
      <w:r w:rsidRPr="00ED7467">
        <w:rPr>
          <w:rFonts w:ascii="Times New Roman" w:eastAsia="Times New Roman" w:hAnsi="Times New Roman" w:cs="Times New Roman"/>
          <w:b/>
          <w:bCs/>
          <w:sz w:val="24"/>
          <w:szCs w:val="24"/>
          <w:lang w:val="fr-FR"/>
        </w:rPr>
        <w:t>Contenu et responsabilité</w:t>
      </w:r>
    </w:p>
    <w:p w:rsidR="00ED7467" w:rsidRPr="00ED7467" w:rsidRDefault="00ED7467" w:rsidP="00ED7467">
      <w:pPr>
        <w:spacing w:before="100" w:beforeAutospacing="1" w:after="100" w:afterAutospacing="1" w:line="240" w:lineRule="auto"/>
        <w:rPr>
          <w:rFonts w:ascii="Times New Roman" w:eastAsia="Times New Roman" w:hAnsi="Times New Roman" w:cs="Times New Roman"/>
          <w:sz w:val="24"/>
          <w:szCs w:val="24"/>
          <w:lang w:val="fr-FR"/>
        </w:rPr>
      </w:pPr>
      <w:r w:rsidRPr="00ED7467">
        <w:rPr>
          <w:rFonts w:ascii="Times New Roman" w:eastAsia="Times New Roman" w:hAnsi="Times New Roman" w:cs="Times New Roman"/>
          <w:sz w:val="24"/>
          <w:szCs w:val="24"/>
          <w:lang w:val="fr-FR"/>
        </w:rPr>
        <w:t>Ce site a été conçu pour informer les</w:t>
      </w:r>
      <w:r w:rsidR="007C791A">
        <w:rPr>
          <w:rFonts w:ascii="Times New Roman" w:eastAsia="Times New Roman" w:hAnsi="Times New Roman" w:cs="Times New Roman"/>
          <w:sz w:val="24"/>
          <w:szCs w:val="24"/>
          <w:lang w:val="fr-FR"/>
        </w:rPr>
        <w:t xml:space="preserve"> utilisateurs</w:t>
      </w:r>
      <w:r w:rsidRPr="00ED7467">
        <w:rPr>
          <w:rFonts w:ascii="Times New Roman" w:eastAsia="Times New Roman" w:hAnsi="Times New Roman" w:cs="Times New Roman"/>
          <w:sz w:val="24"/>
          <w:szCs w:val="24"/>
          <w:lang w:val="fr-FR"/>
        </w:rPr>
        <w:t xml:space="preserve"> sur notre produit de contraception d’urgence ellaOne® composé d’ulipristal acétate 30 mg, ainsi que sur les conditions spécifiques requises pour le prescrire. Il a été développé conformément aux principes des réglementations internationales.</w:t>
      </w:r>
    </w:p>
    <w:p w:rsidR="00ED7467" w:rsidRPr="00ED7467" w:rsidRDefault="00ED7467" w:rsidP="00ED7467">
      <w:pPr>
        <w:spacing w:before="100" w:beforeAutospacing="1" w:after="100" w:afterAutospacing="1" w:line="240" w:lineRule="auto"/>
        <w:rPr>
          <w:rFonts w:ascii="Times New Roman" w:eastAsia="Times New Roman" w:hAnsi="Times New Roman" w:cs="Times New Roman"/>
          <w:sz w:val="24"/>
          <w:szCs w:val="24"/>
          <w:lang w:val="fr-FR"/>
        </w:rPr>
      </w:pPr>
      <w:r w:rsidRPr="00ED7467">
        <w:rPr>
          <w:rFonts w:ascii="Times New Roman" w:eastAsia="Times New Roman" w:hAnsi="Times New Roman" w:cs="Times New Roman"/>
          <w:sz w:val="24"/>
          <w:szCs w:val="24"/>
          <w:lang w:val="fr-FR"/>
        </w:rPr>
        <w:t>Vous acceptez que l’accès à ce site, sa navigation et l’utilisation de son contenu se font à vos propres risques. Par les présentes, HRA</w:t>
      </w:r>
      <w:r w:rsidR="007C791A">
        <w:rPr>
          <w:rFonts w:ascii="Times New Roman" w:eastAsia="Times New Roman" w:hAnsi="Times New Roman" w:cs="Times New Roman"/>
          <w:sz w:val="24"/>
          <w:szCs w:val="24"/>
          <w:lang w:val="fr-FR"/>
        </w:rPr>
        <w:t xml:space="preserve"> </w:t>
      </w:r>
      <w:r w:rsidRPr="00ED7467">
        <w:rPr>
          <w:rFonts w:ascii="Times New Roman" w:eastAsia="Times New Roman" w:hAnsi="Times New Roman" w:cs="Times New Roman"/>
          <w:sz w:val="24"/>
          <w:szCs w:val="24"/>
          <w:lang w:val="fr-FR"/>
        </w:rPr>
        <w:t>Pharma et toutes les parties ayant contribué à la création, à la production ou à l’implémentation de ce site excluent expressément :</w:t>
      </w:r>
    </w:p>
    <w:p w:rsidR="00ED7467" w:rsidRPr="00ED7467" w:rsidRDefault="00ED7467" w:rsidP="00ED7467">
      <w:pPr>
        <w:spacing w:before="100" w:beforeAutospacing="1" w:after="100" w:afterAutospacing="1" w:line="240" w:lineRule="auto"/>
        <w:rPr>
          <w:rFonts w:ascii="Times New Roman" w:eastAsia="Times New Roman" w:hAnsi="Times New Roman" w:cs="Times New Roman"/>
          <w:sz w:val="24"/>
          <w:szCs w:val="24"/>
          <w:lang w:val="fr-FR"/>
        </w:rPr>
      </w:pPr>
      <w:r w:rsidRPr="00ED7467">
        <w:rPr>
          <w:rFonts w:ascii="Times New Roman" w:eastAsia="Times New Roman" w:hAnsi="Times New Roman" w:cs="Times New Roman"/>
          <w:sz w:val="24"/>
          <w:szCs w:val="24"/>
          <w:lang w:val="fr-FR"/>
        </w:rPr>
        <w:t>· Toutes les conditions, garanties et autres modalités par ailleurs susceptibles d’être appliquées selon la loi ou la jurisprudence.</w:t>
      </w:r>
    </w:p>
    <w:p w:rsidR="00ED7467" w:rsidRPr="00ED7467" w:rsidRDefault="00ED7467" w:rsidP="00ED7467">
      <w:pPr>
        <w:spacing w:before="100" w:beforeAutospacing="1" w:after="100" w:afterAutospacing="1" w:line="240" w:lineRule="auto"/>
        <w:rPr>
          <w:rFonts w:ascii="Times New Roman" w:eastAsia="Times New Roman" w:hAnsi="Times New Roman" w:cs="Times New Roman"/>
          <w:sz w:val="24"/>
          <w:szCs w:val="24"/>
          <w:lang w:val="fr-FR"/>
        </w:rPr>
      </w:pPr>
      <w:r w:rsidRPr="00ED7467">
        <w:rPr>
          <w:rFonts w:ascii="Times New Roman" w:eastAsia="Times New Roman" w:hAnsi="Times New Roman" w:cs="Times New Roman"/>
          <w:sz w:val="24"/>
          <w:szCs w:val="24"/>
          <w:lang w:val="fr-FR"/>
        </w:rPr>
        <w:t>· Toute responsabilité relative aux pertes ou dommages directs, indirects ou consécutifs encourus par les utilisateurs suite à l’accès, à la navigation ou à l’incapacité d’utiliser le présent site, ainsi que toute responsabilité relative aux erreurs ou omissions de son contenu.</w:t>
      </w:r>
    </w:p>
    <w:p w:rsidR="00ED7467" w:rsidRPr="00ED7467" w:rsidRDefault="00ED7467" w:rsidP="00ED7467">
      <w:pPr>
        <w:spacing w:before="100" w:beforeAutospacing="1" w:after="100" w:afterAutospacing="1" w:line="240" w:lineRule="auto"/>
        <w:rPr>
          <w:rFonts w:ascii="Times New Roman" w:eastAsia="Times New Roman" w:hAnsi="Times New Roman" w:cs="Times New Roman"/>
          <w:sz w:val="24"/>
          <w:szCs w:val="24"/>
          <w:lang w:val="fr-FR"/>
        </w:rPr>
      </w:pPr>
      <w:r w:rsidRPr="00ED7467">
        <w:rPr>
          <w:rFonts w:ascii="Times New Roman" w:eastAsia="Times New Roman" w:hAnsi="Times New Roman" w:cs="Times New Roman"/>
          <w:sz w:val="24"/>
          <w:szCs w:val="24"/>
          <w:lang w:val="fr-FR"/>
        </w:rPr>
        <w:t>HRA Pharma décline toute responsabilité en cas de pertes ou de dommages consécutifs à une attaque par déni de service distribué, à un virus ou à tout autre matériel technologiquement nuisible susceptibles d’infecter votre équipement informatique, vos logiciels, vos données ou autre matériel propriétaire suite à l’utilisation de contenus audio, de vidéos, de données ou de textes disponibles sur le site ou via tout autre aspect du site.</w:t>
      </w:r>
    </w:p>
    <w:p w:rsidR="0079130A" w:rsidRDefault="0079130A">
      <w:pPr>
        <w:rPr>
          <w:rFonts w:ascii="Times New Roman" w:eastAsia="Times New Roman" w:hAnsi="Times New Roman" w:cs="Times New Roman"/>
          <w:b/>
          <w:bCs/>
          <w:sz w:val="24"/>
          <w:szCs w:val="24"/>
          <w:lang w:val="fr-FR"/>
        </w:rPr>
      </w:pPr>
      <w:r>
        <w:rPr>
          <w:rFonts w:ascii="Times New Roman" w:eastAsia="Times New Roman" w:hAnsi="Times New Roman" w:cs="Times New Roman"/>
          <w:b/>
          <w:bCs/>
          <w:sz w:val="24"/>
          <w:szCs w:val="24"/>
          <w:lang w:val="fr-FR"/>
        </w:rPr>
        <w:br w:type="page"/>
      </w:r>
    </w:p>
    <w:p w:rsidR="00ED7467" w:rsidRPr="00ED7467" w:rsidRDefault="00ED7467" w:rsidP="00ED7467">
      <w:pPr>
        <w:spacing w:before="100" w:beforeAutospacing="1" w:after="100" w:afterAutospacing="1" w:line="240" w:lineRule="auto"/>
        <w:rPr>
          <w:rFonts w:ascii="Times New Roman" w:eastAsia="Times New Roman" w:hAnsi="Times New Roman" w:cs="Times New Roman"/>
          <w:sz w:val="24"/>
          <w:szCs w:val="24"/>
          <w:lang w:val="fr-FR"/>
        </w:rPr>
      </w:pPr>
      <w:r w:rsidRPr="00ED7467">
        <w:rPr>
          <w:rFonts w:ascii="Times New Roman" w:eastAsia="Times New Roman" w:hAnsi="Times New Roman" w:cs="Times New Roman"/>
          <w:b/>
          <w:bCs/>
          <w:sz w:val="24"/>
          <w:szCs w:val="24"/>
          <w:lang w:val="fr-FR"/>
        </w:rPr>
        <w:lastRenderedPageBreak/>
        <w:t>Identification et confidentialité</w:t>
      </w:r>
    </w:p>
    <w:p w:rsidR="00ED7467" w:rsidRPr="00ED7467" w:rsidRDefault="00ED7467" w:rsidP="00ED7467">
      <w:pPr>
        <w:spacing w:before="100" w:beforeAutospacing="1" w:after="100" w:afterAutospacing="1" w:line="240" w:lineRule="auto"/>
        <w:rPr>
          <w:rFonts w:ascii="Times New Roman" w:eastAsia="Times New Roman" w:hAnsi="Times New Roman" w:cs="Times New Roman"/>
          <w:sz w:val="24"/>
          <w:szCs w:val="24"/>
          <w:lang w:val="fr-FR"/>
        </w:rPr>
      </w:pPr>
      <w:r w:rsidRPr="00ED7467">
        <w:rPr>
          <w:rFonts w:ascii="Times New Roman" w:eastAsia="Times New Roman" w:hAnsi="Times New Roman" w:cs="Times New Roman"/>
          <w:sz w:val="24"/>
          <w:szCs w:val="24"/>
          <w:lang w:val="fr-FR"/>
        </w:rPr>
        <w:t>HRA Pharma respecte la vie privée des utilisateurs identifiés sur son site. Vous pouvez consulter la</w:t>
      </w:r>
      <w:r w:rsidR="007C791A">
        <w:rPr>
          <w:rFonts w:ascii="Times New Roman" w:eastAsia="Times New Roman" w:hAnsi="Times New Roman" w:cs="Times New Roman"/>
          <w:sz w:val="24"/>
          <w:szCs w:val="24"/>
          <w:lang w:val="fr-FR"/>
        </w:rPr>
        <w:t xml:space="preserve"> </w:t>
      </w:r>
      <w:r w:rsidRPr="00ED7467">
        <w:rPr>
          <w:rFonts w:ascii="Times New Roman" w:eastAsia="Times New Roman" w:hAnsi="Times New Roman" w:cs="Times New Roman"/>
          <w:sz w:val="24"/>
          <w:szCs w:val="24"/>
          <w:lang w:val="fr-FR"/>
        </w:rPr>
        <w:t>Politique de Confidentialité pour en savoir plus sur la collecte et l’utilisation de vos informations personnelles.</w:t>
      </w:r>
    </w:p>
    <w:p w:rsidR="00ED7467" w:rsidRPr="00ED7467" w:rsidRDefault="00ED7467" w:rsidP="00ED7467">
      <w:pPr>
        <w:spacing w:before="100" w:beforeAutospacing="1" w:after="100" w:afterAutospacing="1" w:line="240" w:lineRule="auto"/>
        <w:rPr>
          <w:rFonts w:ascii="Times New Roman" w:eastAsia="Times New Roman" w:hAnsi="Times New Roman" w:cs="Times New Roman"/>
          <w:sz w:val="24"/>
          <w:szCs w:val="24"/>
          <w:lang w:val="fr-FR"/>
        </w:rPr>
      </w:pPr>
      <w:r w:rsidRPr="00ED7467">
        <w:rPr>
          <w:rFonts w:ascii="Times New Roman" w:eastAsia="Times New Roman" w:hAnsi="Times New Roman" w:cs="Times New Roman"/>
          <w:b/>
          <w:bCs/>
          <w:sz w:val="24"/>
          <w:szCs w:val="24"/>
          <w:lang w:val="fr-FR"/>
        </w:rPr>
        <w:t>Marques déposées et logos</w:t>
      </w:r>
    </w:p>
    <w:p w:rsidR="00ED7467" w:rsidRPr="00ED7467" w:rsidRDefault="00ED7467" w:rsidP="00ED7467">
      <w:pPr>
        <w:spacing w:before="100" w:beforeAutospacing="1" w:after="100" w:afterAutospacing="1" w:line="240" w:lineRule="auto"/>
        <w:rPr>
          <w:rFonts w:ascii="Times New Roman" w:eastAsia="Times New Roman" w:hAnsi="Times New Roman" w:cs="Times New Roman"/>
          <w:sz w:val="24"/>
          <w:szCs w:val="24"/>
          <w:lang w:val="fr-FR"/>
        </w:rPr>
      </w:pPr>
      <w:r w:rsidRPr="00ED7467">
        <w:rPr>
          <w:rFonts w:ascii="Times New Roman" w:eastAsia="Times New Roman" w:hAnsi="Times New Roman" w:cs="Times New Roman"/>
          <w:sz w:val="24"/>
          <w:szCs w:val="24"/>
          <w:lang w:val="fr-FR"/>
        </w:rPr>
        <w:t>Vous ne pouvez utiliser, de quelque façon que ce soit, les marques déposées et logos utilisés sur ce site.</w:t>
      </w:r>
    </w:p>
    <w:p w:rsidR="00ED7467" w:rsidRPr="00ED7467" w:rsidRDefault="00ED7467" w:rsidP="00ED7467">
      <w:pPr>
        <w:spacing w:before="100" w:beforeAutospacing="1" w:after="100" w:afterAutospacing="1" w:line="240" w:lineRule="auto"/>
        <w:rPr>
          <w:rFonts w:ascii="Times New Roman" w:eastAsia="Times New Roman" w:hAnsi="Times New Roman" w:cs="Times New Roman"/>
          <w:sz w:val="24"/>
          <w:szCs w:val="24"/>
          <w:lang w:val="fr-FR"/>
        </w:rPr>
      </w:pPr>
      <w:r w:rsidRPr="00ED7467">
        <w:rPr>
          <w:rFonts w:ascii="Times New Roman" w:eastAsia="Times New Roman" w:hAnsi="Times New Roman" w:cs="Times New Roman"/>
          <w:b/>
          <w:bCs/>
          <w:sz w:val="24"/>
          <w:szCs w:val="24"/>
          <w:lang w:val="fr-FR"/>
        </w:rPr>
        <w:t>Droits d’auteur</w:t>
      </w:r>
    </w:p>
    <w:p w:rsidR="00ED7467" w:rsidRPr="007C791A" w:rsidRDefault="00ED7467" w:rsidP="00ED7467">
      <w:pPr>
        <w:spacing w:before="100" w:beforeAutospacing="1" w:after="100" w:afterAutospacing="1" w:line="240" w:lineRule="auto"/>
        <w:rPr>
          <w:rFonts w:ascii="Times New Roman" w:eastAsia="Times New Roman" w:hAnsi="Times New Roman" w:cs="Times New Roman"/>
          <w:sz w:val="24"/>
          <w:szCs w:val="24"/>
          <w:lang w:val="fr-FR"/>
        </w:rPr>
      </w:pPr>
      <w:r w:rsidRPr="00ED7467">
        <w:rPr>
          <w:rFonts w:ascii="Times New Roman" w:eastAsia="Times New Roman" w:hAnsi="Times New Roman" w:cs="Times New Roman"/>
          <w:sz w:val="24"/>
          <w:szCs w:val="24"/>
          <w:lang w:val="fr-FR"/>
        </w:rPr>
        <w:t xml:space="preserve">HRA Pharma est le propriétaire ou le titulaire de l’intégralité des droits d’auteur de ce site. </w:t>
      </w:r>
      <w:r w:rsidRPr="007C791A">
        <w:rPr>
          <w:rFonts w:ascii="Times New Roman" w:eastAsia="Times New Roman" w:hAnsi="Times New Roman" w:cs="Times New Roman"/>
          <w:sz w:val="24"/>
          <w:szCs w:val="24"/>
          <w:lang w:val="fr-FR"/>
        </w:rPr>
        <w:t>Tous droits réservés.</w:t>
      </w:r>
    </w:p>
    <w:p w:rsidR="00ED7467" w:rsidRPr="00ED7467" w:rsidRDefault="00ED7467" w:rsidP="00ED7467">
      <w:pPr>
        <w:spacing w:before="100" w:beforeAutospacing="1" w:after="100" w:afterAutospacing="1" w:line="240" w:lineRule="auto"/>
        <w:rPr>
          <w:rFonts w:ascii="Times New Roman" w:eastAsia="Times New Roman" w:hAnsi="Times New Roman" w:cs="Times New Roman"/>
          <w:sz w:val="24"/>
          <w:szCs w:val="24"/>
          <w:lang w:val="fr-FR"/>
        </w:rPr>
      </w:pPr>
      <w:r w:rsidRPr="00ED7467">
        <w:rPr>
          <w:rFonts w:ascii="Times New Roman" w:eastAsia="Times New Roman" w:hAnsi="Times New Roman" w:cs="Times New Roman"/>
          <w:sz w:val="24"/>
          <w:szCs w:val="24"/>
          <w:lang w:val="fr-FR"/>
        </w:rPr>
        <w:t>Vous pouvez télécharger et conserver au format numérique ou papier une copie unique du contenu publié sur ce site, exclusivement pour un usage personnel et non commercial, dans la mesure où vous ne retirez aucune mention des droits d’auteur ou de propriété. Dans tous les autres cas, il vous est interdit de copier, distribuer, diffuser, télécharger, modifier, republier, transmettre ou utiliser tout ou partie du contenu sans l’autorisation écrite préalable de HRA Pharma. Vous ne pouvez pas refléter sur un autre serveur web tout ou partie du contenu publié par HRA Pharma sur ce site. Vous ne pouvez pas non plus copier le graphisme inclus dans le contenu publié sur ce site.</w:t>
      </w:r>
    </w:p>
    <w:p w:rsidR="00ED7467" w:rsidRPr="00ED7467" w:rsidRDefault="00ED7467" w:rsidP="00ED7467">
      <w:pPr>
        <w:spacing w:before="100" w:beforeAutospacing="1" w:after="100" w:afterAutospacing="1" w:line="240" w:lineRule="auto"/>
        <w:rPr>
          <w:rFonts w:ascii="Times New Roman" w:eastAsia="Times New Roman" w:hAnsi="Times New Roman" w:cs="Times New Roman"/>
          <w:sz w:val="24"/>
          <w:szCs w:val="24"/>
          <w:lang w:val="fr-FR"/>
        </w:rPr>
      </w:pPr>
      <w:r w:rsidRPr="00ED7467">
        <w:rPr>
          <w:rFonts w:ascii="Times New Roman" w:eastAsia="Times New Roman" w:hAnsi="Times New Roman" w:cs="Times New Roman"/>
          <w:sz w:val="24"/>
          <w:szCs w:val="24"/>
          <w:lang w:val="fr-FR"/>
        </w:rPr>
        <w:t>Aucun élément ci-inclus ne doit être interprété comme conférant, implicitement, par préclusion ou explicitement, les droits de licence ou de propriété sur les brevets ou marques déposées de HRA Pharma ou d’un tiers. À l’exception des cas spécifiquement indiqués ci-dessus, aucun élément ci-inclus ne doit être interprété comme conférant les droits de licence ou de propriété sur le contenu dont HRA Pharma est propriétaire ou titulaire.</w:t>
      </w:r>
    </w:p>
    <w:p w:rsidR="00ED7467" w:rsidRPr="00ED7467" w:rsidRDefault="00ED7467" w:rsidP="00ED7467">
      <w:pPr>
        <w:spacing w:before="100" w:beforeAutospacing="1" w:after="100" w:afterAutospacing="1" w:line="240" w:lineRule="auto"/>
        <w:rPr>
          <w:rFonts w:ascii="Times New Roman" w:eastAsia="Times New Roman" w:hAnsi="Times New Roman" w:cs="Times New Roman"/>
          <w:sz w:val="24"/>
          <w:szCs w:val="24"/>
          <w:lang w:val="fr-FR"/>
        </w:rPr>
      </w:pPr>
      <w:r w:rsidRPr="00ED7467">
        <w:rPr>
          <w:rFonts w:ascii="Times New Roman" w:eastAsia="Times New Roman" w:hAnsi="Times New Roman" w:cs="Times New Roman"/>
          <w:b/>
          <w:bCs/>
          <w:sz w:val="24"/>
          <w:szCs w:val="24"/>
          <w:lang w:val="fr-FR"/>
        </w:rPr>
        <w:t>Sites tiers et liens vers d’autres sites</w:t>
      </w:r>
    </w:p>
    <w:p w:rsidR="00ED7467" w:rsidRPr="00ED7467" w:rsidRDefault="00ED7467" w:rsidP="00ED7467">
      <w:pPr>
        <w:spacing w:before="100" w:beforeAutospacing="1" w:after="100" w:afterAutospacing="1" w:line="240" w:lineRule="auto"/>
        <w:rPr>
          <w:rFonts w:ascii="Times New Roman" w:eastAsia="Times New Roman" w:hAnsi="Times New Roman" w:cs="Times New Roman"/>
          <w:sz w:val="24"/>
          <w:szCs w:val="24"/>
          <w:lang w:val="fr-FR"/>
        </w:rPr>
      </w:pPr>
      <w:r w:rsidRPr="00ED7467">
        <w:rPr>
          <w:rFonts w:ascii="Times New Roman" w:eastAsia="Times New Roman" w:hAnsi="Times New Roman" w:cs="Times New Roman"/>
          <w:sz w:val="24"/>
          <w:szCs w:val="24"/>
          <w:lang w:val="fr-FR"/>
        </w:rPr>
        <w:t>Le présent site peut servir de portail vers d’autres sites relatifs à la contraception d’urgence et</w:t>
      </w:r>
      <w:r w:rsidR="007C791A">
        <w:rPr>
          <w:rFonts w:ascii="Times New Roman" w:eastAsia="Times New Roman" w:hAnsi="Times New Roman" w:cs="Times New Roman"/>
          <w:sz w:val="24"/>
          <w:szCs w:val="24"/>
          <w:lang w:val="fr-FR"/>
        </w:rPr>
        <w:t xml:space="preserve"> </w:t>
      </w:r>
      <w:r w:rsidRPr="00ED7467">
        <w:rPr>
          <w:rFonts w:ascii="Times New Roman" w:eastAsia="Times New Roman" w:hAnsi="Times New Roman" w:cs="Times New Roman"/>
          <w:sz w:val="24"/>
          <w:szCs w:val="24"/>
          <w:lang w:val="fr-FR"/>
        </w:rPr>
        <w:t>aux traitements de contraception d’urgence de HRA Pharma. Toutefois, les liens ou références à des sites gérés par des tiers sur lesquels HRA Pharma n’a aucun contrôle sont fournis pour votre commodité uniquement. De même, des sites tiers peuvent proposer des liens vers le présent site sans le contrôle de HRA Pharma. HRA Pharma ne fournit aucune garantie ni caution de quelque sorte que ce soit quant à l’exactitude, à la validité et à l’exhaustivité des informations contenues sur les dits sites et décline toute responsabilité en cas de pertes ou de dommages, quels qu’ils soient, susceptibles d’être causés par votre utilisation du contenu ou des informations en question. L’intégration d’un lien vers un site tiers n’implique ni l’approbation ni la recommandation de HRA Pharma.</w:t>
      </w:r>
    </w:p>
    <w:p w:rsidR="0079130A" w:rsidRDefault="0079130A">
      <w:pPr>
        <w:rPr>
          <w:rFonts w:ascii="Times New Roman" w:eastAsia="Times New Roman" w:hAnsi="Times New Roman" w:cs="Times New Roman"/>
          <w:b/>
          <w:bCs/>
          <w:sz w:val="24"/>
          <w:szCs w:val="24"/>
          <w:lang w:val="fr-FR"/>
        </w:rPr>
      </w:pPr>
      <w:r>
        <w:rPr>
          <w:rFonts w:ascii="Times New Roman" w:eastAsia="Times New Roman" w:hAnsi="Times New Roman" w:cs="Times New Roman"/>
          <w:b/>
          <w:bCs/>
          <w:sz w:val="24"/>
          <w:szCs w:val="24"/>
          <w:lang w:val="fr-FR"/>
        </w:rPr>
        <w:br w:type="page"/>
      </w:r>
    </w:p>
    <w:p w:rsidR="00ED7467" w:rsidRPr="00ED7467" w:rsidRDefault="00ED7467" w:rsidP="00ED7467">
      <w:pPr>
        <w:spacing w:before="100" w:beforeAutospacing="1" w:after="100" w:afterAutospacing="1" w:line="240" w:lineRule="auto"/>
        <w:rPr>
          <w:rFonts w:ascii="Times New Roman" w:eastAsia="Times New Roman" w:hAnsi="Times New Roman" w:cs="Times New Roman"/>
          <w:sz w:val="24"/>
          <w:szCs w:val="24"/>
          <w:lang w:val="fr-FR"/>
        </w:rPr>
      </w:pPr>
      <w:r w:rsidRPr="00ED7467">
        <w:rPr>
          <w:rFonts w:ascii="Times New Roman" w:eastAsia="Times New Roman" w:hAnsi="Times New Roman" w:cs="Times New Roman"/>
          <w:b/>
          <w:bCs/>
          <w:sz w:val="24"/>
          <w:szCs w:val="24"/>
          <w:lang w:val="fr-FR"/>
        </w:rPr>
        <w:lastRenderedPageBreak/>
        <w:t>Réserve de droits</w:t>
      </w:r>
    </w:p>
    <w:p w:rsidR="00ED7467" w:rsidRPr="00ED7467" w:rsidRDefault="00ED7467" w:rsidP="00ED7467">
      <w:pPr>
        <w:spacing w:before="100" w:beforeAutospacing="1" w:after="100" w:afterAutospacing="1" w:line="240" w:lineRule="auto"/>
        <w:rPr>
          <w:rFonts w:ascii="Times New Roman" w:eastAsia="Times New Roman" w:hAnsi="Times New Roman" w:cs="Times New Roman"/>
          <w:sz w:val="24"/>
          <w:szCs w:val="24"/>
          <w:lang w:val="fr-FR"/>
        </w:rPr>
      </w:pPr>
      <w:r w:rsidRPr="00ED7467">
        <w:rPr>
          <w:rFonts w:ascii="Times New Roman" w:eastAsia="Times New Roman" w:hAnsi="Times New Roman" w:cs="Times New Roman"/>
          <w:sz w:val="24"/>
          <w:szCs w:val="24"/>
          <w:lang w:val="fr-FR"/>
        </w:rPr>
        <w:t>HRA Pharma se réserve le droit de modifier ou de supprimer le contenu de ce site à tout moment et sans préavis.</w:t>
      </w:r>
    </w:p>
    <w:p w:rsidR="00ED7467" w:rsidRPr="00FB1B7F" w:rsidRDefault="00ED7467" w:rsidP="00ED7467">
      <w:pPr>
        <w:spacing w:before="100" w:beforeAutospacing="1" w:after="100" w:afterAutospacing="1" w:line="240" w:lineRule="auto"/>
        <w:rPr>
          <w:rFonts w:ascii="Times New Roman" w:eastAsia="Times New Roman" w:hAnsi="Times New Roman" w:cs="Times New Roman"/>
          <w:sz w:val="24"/>
          <w:szCs w:val="24"/>
          <w:lang w:val="fr-FR"/>
        </w:rPr>
      </w:pPr>
      <w:r w:rsidRPr="00FB1B7F">
        <w:rPr>
          <w:rFonts w:ascii="Times New Roman" w:eastAsia="Times New Roman" w:hAnsi="Times New Roman" w:cs="Times New Roman"/>
          <w:b/>
          <w:bCs/>
          <w:sz w:val="24"/>
          <w:szCs w:val="24"/>
          <w:lang w:val="fr-FR"/>
        </w:rPr>
        <w:t>Législation applicable</w:t>
      </w:r>
    </w:p>
    <w:p w:rsidR="00ED7467" w:rsidRPr="00FB1B7F" w:rsidRDefault="0079130A" w:rsidP="00ED7467">
      <w:pPr>
        <w:spacing w:before="100" w:beforeAutospacing="1" w:after="100" w:afterAutospacing="1" w:line="240" w:lineRule="auto"/>
        <w:rPr>
          <w:rFonts w:ascii="Times New Roman" w:eastAsia="Times New Roman" w:hAnsi="Times New Roman" w:cs="Times New Roman"/>
          <w:sz w:val="24"/>
          <w:szCs w:val="24"/>
          <w:lang w:val="fr-FR"/>
        </w:rPr>
      </w:pPr>
      <w:r w:rsidRPr="00FB1B7F">
        <w:rPr>
          <w:rFonts w:ascii="Times New Roman" w:eastAsia="Times New Roman" w:hAnsi="Times New Roman" w:cs="Times New Roman"/>
          <w:sz w:val="24"/>
          <w:szCs w:val="24"/>
          <w:lang w:val="fr-FR"/>
        </w:rPr>
        <w:t xml:space="preserve">En cas de litige à l’utilisation de ce site, les tribunaux de Bruxelles sont seuls </w:t>
      </w:r>
      <w:proofErr w:type="spellStart"/>
      <w:r w:rsidRPr="00FB1B7F">
        <w:rPr>
          <w:rFonts w:ascii="Times New Roman" w:eastAsia="Times New Roman" w:hAnsi="Times New Roman" w:cs="Times New Roman"/>
          <w:sz w:val="24"/>
          <w:szCs w:val="24"/>
          <w:lang w:val="fr-FR"/>
        </w:rPr>
        <w:t>compéténts</w:t>
      </w:r>
      <w:proofErr w:type="spellEnd"/>
      <w:r w:rsidRPr="00FB1B7F">
        <w:rPr>
          <w:rFonts w:ascii="Times New Roman" w:eastAsia="Times New Roman" w:hAnsi="Times New Roman" w:cs="Times New Roman"/>
          <w:sz w:val="24"/>
          <w:szCs w:val="24"/>
          <w:lang w:val="fr-FR"/>
        </w:rPr>
        <w:t>, statuant d’après le droit Belge.</w:t>
      </w:r>
    </w:p>
    <w:p w:rsidR="00ED7467" w:rsidRPr="00ED7467" w:rsidRDefault="00ED7467" w:rsidP="00ED7467">
      <w:pPr>
        <w:spacing w:before="100" w:beforeAutospacing="1" w:after="100" w:afterAutospacing="1" w:line="240" w:lineRule="auto"/>
        <w:rPr>
          <w:rFonts w:ascii="Times New Roman" w:eastAsia="Times New Roman" w:hAnsi="Times New Roman" w:cs="Times New Roman"/>
          <w:sz w:val="24"/>
          <w:szCs w:val="24"/>
          <w:lang w:val="fr-FR"/>
        </w:rPr>
      </w:pPr>
      <w:r w:rsidRPr="00ED7467">
        <w:rPr>
          <w:rFonts w:ascii="Times New Roman" w:eastAsia="Times New Roman" w:hAnsi="Times New Roman" w:cs="Times New Roman"/>
          <w:b/>
          <w:bCs/>
          <w:sz w:val="24"/>
          <w:szCs w:val="24"/>
          <w:lang w:val="fr-FR"/>
        </w:rPr>
        <w:t>Divers</w:t>
      </w:r>
    </w:p>
    <w:p w:rsidR="00ED7467" w:rsidRPr="00ED7467" w:rsidRDefault="00ED7467" w:rsidP="00ED7467">
      <w:pPr>
        <w:spacing w:before="100" w:beforeAutospacing="1" w:after="100" w:afterAutospacing="1" w:line="240" w:lineRule="auto"/>
        <w:rPr>
          <w:rFonts w:ascii="Times New Roman" w:eastAsia="Times New Roman" w:hAnsi="Times New Roman" w:cs="Times New Roman"/>
          <w:sz w:val="24"/>
          <w:szCs w:val="24"/>
          <w:lang w:val="fr-FR"/>
        </w:rPr>
      </w:pPr>
      <w:r w:rsidRPr="00ED7467">
        <w:rPr>
          <w:rFonts w:ascii="Times New Roman" w:eastAsia="Times New Roman" w:hAnsi="Times New Roman" w:cs="Times New Roman"/>
          <w:sz w:val="24"/>
          <w:szCs w:val="24"/>
          <w:lang w:val="fr-FR"/>
        </w:rPr>
        <w:t>Si l’une quelconque de ces conditions générales était tenue pour illégale, invalide ou inapplicable,</w:t>
      </w:r>
      <w:r w:rsidR="0079130A">
        <w:rPr>
          <w:rFonts w:ascii="Times New Roman" w:eastAsia="Times New Roman" w:hAnsi="Times New Roman" w:cs="Times New Roman"/>
          <w:sz w:val="24"/>
          <w:szCs w:val="24"/>
          <w:lang w:val="fr-FR"/>
        </w:rPr>
        <w:t xml:space="preserve"> </w:t>
      </w:r>
      <w:r w:rsidRPr="00ED7467">
        <w:rPr>
          <w:rFonts w:ascii="Times New Roman" w:eastAsia="Times New Roman" w:hAnsi="Times New Roman" w:cs="Times New Roman"/>
          <w:sz w:val="24"/>
          <w:szCs w:val="24"/>
          <w:lang w:val="fr-FR"/>
        </w:rPr>
        <w:t>cette clause serait réputée disjointe, sans que la validité, la légalité ni l’applicabilité des clauses restantes n’en soient affectées. À l’exception des cas indiqués, les présentes conditions générales constituent l’intégralité de l’accord entre vous et HRA Pharma en ce qui concerne l’utilisation de ce site et de son contenu.</w:t>
      </w:r>
    </w:p>
    <w:p w:rsidR="007E4C02" w:rsidRPr="00ED7467" w:rsidRDefault="007E4C02">
      <w:pPr>
        <w:rPr>
          <w:lang w:val="fr-FR"/>
        </w:rPr>
      </w:pPr>
    </w:p>
    <w:sectPr w:rsidR="007E4C02" w:rsidRPr="00ED7467">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467"/>
    <w:rsid w:val="0079130A"/>
    <w:rsid w:val="007C791A"/>
    <w:rsid w:val="007E4C02"/>
    <w:rsid w:val="009B7388"/>
    <w:rsid w:val="00ED7467"/>
    <w:rsid w:val="00FB1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vision">
    <w:name w:val="Revision"/>
    <w:hidden/>
    <w:uiPriority w:val="99"/>
    <w:semiHidden/>
    <w:rsid w:val="007C791A"/>
    <w:pPr>
      <w:spacing w:after="0" w:line="240" w:lineRule="auto"/>
    </w:pPr>
  </w:style>
  <w:style w:type="paragraph" w:styleId="Textedebulles">
    <w:name w:val="Balloon Text"/>
    <w:basedOn w:val="Normal"/>
    <w:link w:val="TextedebullesCar"/>
    <w:uiPriority w:val="99"/>
    <w:semiHidden/>
    <w:unhideWhenUsed/>
    <w:rsid w:val="007C791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C79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vision">
    <w:name w:val="Revision"/>
    <w:hidden/>
    <w:uiPriority w:val="99"/>
    <w:semiHidden/>
    <w:rsid w:val="007C791A"/>
    <w:pPr>
      <w:spacing w:after="0" w:line="240" w:lineRule="auto"/>
    </w:pPr>
  </w:style>
  <w:style w:type="paragraph" w:styleId="Textedebulles">
    <w:name w:val="Balloon Text"/>
    <w:basedOn w:val="Normal"/>
    <w:link w:val="TextedebullesCar"/>
    <w:uiPriority w:val="99"/>
    <w:semiHidden/>
    <w:unhideWhenUsed/>
    <w:rsid w:val="007C791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C79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85640">
      <w:bodyDiv w:val="1"/>
      <w:marLeft w:val="0"/>
      <w:marRight w:val="0"/>
      <w:marTop w:val="0"/>
      <w:marBottom w:val="0"/>
      <w:divBdr>
        <w:top w:val="none" w:sz="0" w:space="0" w:color="auto"/>
        <w:left w:val="none" w:sz="0" w:space="0" w:color="auto"/>
        <w:bottom w:val="none" w:sz="0" w:space="0" w:color="auto"/>
        <w:right w:val="none" w:sz="0" w:space="0" w:color="auto"/>
      </w:divBdr>
      <w:divsChild>
        <w:div w:id="2028369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832</Words>
  <Characters>4747</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Hra-Pharma</Company>
  <LinksUpToDate>false</LinksUpToDate>
  <CharactersWithSpaces>5568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Benedicte Bernolet</dc:creator>
  <cp:lastModifiedBy>Benedicte Bernolet</cp:lastModifiedBy>
  <cp:revision>4</cp:revision>
  <dcterms:created xsi:type="dcterms:W3CDTF">2015-02-11T15:31:00Z</dcterms:created>
  <dcterms:modified xsi:type="dcterms:W3CDTF">2015-10-07T11:52:00Z</dcterms:modified>
</cp:coreProperties>
</file>